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Tross Stuart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CASPER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DANBURY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MANNKIND CORP</w:t>
              </w:r>
            </w:hyperlink>
            <w:r>
              <w:rPr/>
              <w:t xml:space="preserve"> [ </w:t>
            </w:r>
            <w:r>
              <w:rPr>
                <w:rFonts w:ascii="Times;serif" w:hAnsi="Times;serif"/>
                <w:color w:val="0000FF"/>
                <w:sz w:val="24"/>
                <w:shd w:fill="FFFFFF" w:val="clear"/>
              </w:rPr>
              <w:t>MNKD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&amp; Workpl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665"/>
        <w:gridCol w:w="131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93,790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1,123,950</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33,652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1,090,298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8,253</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1,082,045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1,070,473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12,331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3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1,058,142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93,790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$0.01 Par Value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 previously reported restricted stock unit award granted on May 25, 2023 vested on July 15, 2026 upon the achievement of performance objectives established by MannKind's compensation committee at the time of the approval of the award. Specifically, (i) the closing price of MannKind's common stock on June 30, 2026 was not less than the closing price on May 25, 2023 and (ii) MannKind's total shareholder return (TSR) over the period from May 23, 2023 to June 30, 2026 was at the 41.5th percentile of the TSR of the Russell 3000 Pharmaceutical &amp; Biotechnology Index over the same period. As a result, the performance objective was achieved at 83% of target, resulting in a total share delivery of 93,790 shares. The acquisition of 113,000 shares pursuant to the restricted stock award was reported in Table II of the Form 4 filed by the Reporting Person on May 26, 2023. The remaining 19,210 shares were forfeited in accordance with the performance vesting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4,038 shares acquired under the Issuer's Employee Stock Purchase Plan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Payment of exercise price or tax liability by delivering or withholding securities incident to the receipt, exercise or vesting of a security issued in accordance with Rule 16b-3 incident to the vesting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share of MNKD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Stuart A. Tross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9641" TargetMode="External"/><Relationship Id="rId5" Type="http://schemas.openxmlformats.org/officeDocument/2006/relationships/hyperlink" Target="http://www.sec.gov/cgi-bin/browse-edgar?action=getcompany&amp;CIK=000089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865</Words>
  <Characters>4576</Characters>
  <CharactersWithSpaces>5349</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